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Microentrepreneur — Franchise en base de TVA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FAC-2026-00001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Date de prestation : 10/06/2026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12/07/2026 (30 jours)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FACTURE ADRESSEE 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1]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[Detail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forfait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1 000,00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—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1 000,00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2]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3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h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75,00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—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225,00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Net a payer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1 225,00 EUR</w:t>
            </w:r>
          </w:p>
        </w:tc>
      </w:tr>
    </w:tbl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71717A"/>
          <w:sz w:val="14"/>
          <w:szCs w:val="14"/>
        </w:rPr>
        <w:t xml:space="preserve">TVA non applicable, art. 293 B du CGI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30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TVA non applicable, article 293 B du Code general des impots. En cas de retard de paiement, application de penalites au taux de 3 fois le taux d'interet legal (art. L.441-10 du Code de commerce) et indemnite forfaitaire pour frais de recouvrement de 40 EUR (art. D.441-5 du Code de commerce).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sans TVA (microentrepreneur)</dc:title>
  <dc:subject>Modele de facture en franchise en base de TVA</dc:subject>
  <dc:creator>Billies</dc:creator>
  <cp:lastModifiedBy>Un-named</cp:lastModifiedBy>
  <cp:revision>1</cp:revision>
  <dcterms:created xsi:type="dcterms:W3CDTF">2026-07-05T20:56:11.737Z</dcterms:created>
  <dcterms:modified xsi:type="dcterms:W3CDTF">2026-07-05T20:56:11.737Z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