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FFF3CD" w:color="FFF3CD" w:val="solid"/>
        <w:spacing w:after="160"/>
      </w:pPr>
      <w:r>
        <w:rPr>
          <w:rFonts w:ascii="Calibri" w:cs="Calibri" w:eastAsia="Calibri" w:hAnsi="Calibri"/>
          <w:b/>
          <w:bCs/>
          <w:color w:val="18181B"/>
          <w:sz w:val="14"/>
          <w:szCs w:val="14"/>
        </w:rPr>
        <w:t xml:space="preserve">MODELE — a personnaliser. Pour generer un document reel et conforme, utilise Billies (billies.fr).</w:t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55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8181B"/>
                <w:sz w:val="24"/>
                <w:szCs w:val="24"/>
              </w:rPr>
              <w:t xml:space="preserve">Ton Entreprise — [a completer]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5"/>
                <w:szCs w:val="15"/>
              </w:rPr>
              <w:t xml:space="preserve">[Forme juridique] • SIRET 123 456 789 00012 • APE 43.21A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5"/>
                <w:szCs w:val="15"/>
              </w:rPr>
              <w:t xml:space="preserve">[Adresse], [Code postal] [Ville]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3F3F46"/>
                <w:sz w:val="15"/>
                <w:szCs w:val="15"/>
              </w:rPr>
              <w:t xml:space="preserve">TVA intracommunautaire : FR[xx] 123 456 789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3F3F46"/>
                <w:sz w:val="15"/>
                <w:szCs w:val="15"/>
              </w:rPr>
              <w:t xml:space="preserve">Decennale : [Assureur] — Police N° [numero]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3F3F46"/>
                <w:sz w:val="15"/>
                <w:szCs w:val="15"/>
              </w:rPr>
              <w:t xml:space="preserve">Situation N° 2 / [total prevu]</w:t>
            </w:r>
          </w:p>
        </w:tc>
        <w:tc>
          <w:tcPr>
            <w:tcW w:type="pct" w:w="45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</w:tcPr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8181B"/>
                <w:sz w:val="40"/>
                <w:szCs w:val="40"/>
              </w:rPr>
              <w:t xml:space="preserve">FACTURE DE SITUATION</w:t>
            </w:r>
          </w:p>
          <w:p>
            <w:pPr>
              <w:spacing w:after="3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20"/>
                <w:szCs w:val="20"/>
              </w:rPr>
              <w:t xml:space="preserve">N° SIT-2026-00002</w:t>
            </w:r>
          </w:p>
          <w:p>
            <w:pPr>
              <w:spacing w:after="20" w:before="0"/>
              <w:jc w:val="right"/>
            </w:pPr>
            <w:r>
              <w:rPr>
                <w:rFonts w:ascii="Calibri" w:cs="Calibri" w:eastAsia="Calibri" w:hAnsi="Calibri"/>
                <w:color w:val="71717A"/>
                <w:sz w:val="17"/>
                <w:szCs w:val="17"/>
              </w:rPr>
              <w:t xml:space="preserve">Emis le : 30/06/2026</w:t>
            </w:r>
          </w:p>
          <w:p>
            <w:pPr>
              <w:spacing w:after="20" w:before="0"/>
              <w:jc w:val="right"/>
            </w:pPr>
            <w:r>
              <w:rPr>
                <w:rFonts w:ascii="Calibri" w:cs="Calibri" w:eastAsia="Calibri" w:hAnsi="Calibri"/>
                <w:color w:val="71717A"/>
                <w:sz w:val="17"/>
                <w:szCs w:val="17"/>
              </w:rPr>
              <w:t xml:space="preserve">Echeance : 30/07/2026 (30 jours)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</w:rPr>
        <w:t xml:space="preserve"/>
      </w:r>
    </w:p>
    <w:tbl>
      <w:tblPr>
        <w:tblpPr w:tblpX="0" w:horzAnchor="margin" w:tblpXSpec="right"/>
        <w:tblW w:type="pct" w:w="50%"/>
        <w:tblBorders>
          <w:top w:val="single" w:color="E4E4E7" w:sz="4"/>
          <w:left w:val="single" w:color="E4E4E7" w:sz="4"/>
          <w:bottom w:val="single" w:color="E4E4E7" w:sz="4"/>
          <w:right w:val="single" w:color="E4E4E7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8F6F1" w:color="F8F6F1" w:val="solid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71717A"/>
                <w:sz w:val="14"/>
                <w:szCs w:val="14"/>
              </w:rPr>
              <w:t xml:space="preserve">MAITRE D'OUVRAGE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8"/>
                <w:szCs w:val="18"/>
              </w:rPr>
              <w:t xml:space="preserve">[Nom du client]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6"/>
                <w:szCs w:val="16"/>
              </w:rPr>
              <w:t xml:space="preserve">[Adresse du client]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6"/>
                <w:szCs w:val="16"/>
              </w:rPr>
              <w:t xml:space="preserve">[Code postal] [Ville]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</w:rPr>
        <w:t xml:space="preserve"/>
      </w:r>
    </w:p>
    <w:tbl>
      <w:tblPr>
        <w:tblW w:type="pct" w:w="100%"/>
        <w:tblBorders>
          <w:top w:val="single" w:color="FFF3CD" w:sz="4"/>
          <w:left w:val="single" w:color="FFF3CD" w:sz="4"/>
          <w:bottom w:val="single" w:color="FFF3CD" w:sz="4"/>
          <w:right w:val="single" w:color="FFF3CD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8F6F1" w:color="F8F6F1" w:val="solid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71717A"/>
                <w:sz w:val="14"/>
                <w:szCs w:val="14"/>
              </w:rPr>
              <w:t xml:space="preserve">CHANTIER CONCERNE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27272A"/>
                <w:sz w:val="17"/>
                <w:szCs w:val="17"/>
              </w:rPr>
              <w:t xml:space="preserve">[Intitule du marche]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27272A"/>
                <w:sz w:val="17"/>
                <w:szCs w:val="17"/>
              </w:rPr>
              <w:t xml:space="preserve">[Adresse du chantier]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27272A"/>
                <w:sz w:val="17"/>
                <w:szCs w:val="17"/>
              </w:rPr>
              <w:t xml:space="preserve">Marche : [reference] du [date]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27272A"/>
                <w:sz w:val="17"/>
                <w:szCs w:val="17"/>
              </w:rPr>
              <w:t xml:space="preserve">Montant marche TTC : 10 000,00 EUR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</w:rPr>
        <w:t xml:space="preserve"/>
      </w:r>
    </w:p>
    <w:p>
      <w:pPr>
        <w:spacing w:after="20" w:before="0"/>
        <w:jc w:val="left"/>
      </w:pPr>
      <w:r>
        <w:rPr>
          <w:rFonts w:ascii="Calibri" w:cs="Calibri" w:eastAsia="Calibri" w:hAnsi="Calibri"/>
          <w:b/>
          <w:bCs/>
          <w:color w:val="71717A"/>
          <w:sz w:val="14"/>
          <w:szCs w:val="14"/>
        </w:rPr>
        <w:t xml:space="preserve">RECAPITULATIF FINANCIER DU MARCHE</w:t>
      </w:r>
    </w:p>
    <w:tbl>
      <w:tblPr>
        <w:tblW w:type="pct" w:w="100%"/>
        <w:tblBorders>
          <w:top w:val="single" w:color="FFF3CD" w:sz="4"/>
          <w:left w:val="single" w:color="FFF3CD" w:sz="4"/>
          <w:bottom w:val="single" w:color="FFF3CD" w:sz="4"/>
          <w:right w:val="single" w:color="FFF3CD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7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tcMar>
              <w:top w:type="dxa" w:w="40"/>
              <w:left w:type="dxa" w:w="80"/>
              <w:bottom w:type="dxa" w:w="40"/>
              <w:right w:type="dxa" w:w="40"/>
            </w:tcMar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color w:val="3F3F46"/>
                <w:sz w:val="16"/>
                <w:szCs w:val="16"/>
              </w:rPr>
              <w:t xml:space="preserve">Montant initial du marche HT</w:t>
            </w:r>
          </w:p>
        </w:tc>
        <w:tc>
          <w:tcPr>
            <w:tcW w:type="pct" w:w="3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tcMar>
              <w:top w:type="dxa" w:w="40"/>
              <w:left w:type="dxa" w:w="40"/>
              <w:bottom w:type="dxa" w:w="4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6"/>
                <w:szCs w:val="16"/>
              </w:rPr>
              <w:t xml:space="preserve">8 333,33 EUR</w:t>
            </w:r>
          </w:p>
        </w:tc>
      </w:tr>
      <w:tr>
        <w:tc>
          <w:tcPr>
            <w:tcW w:type="pct" w:w="7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tcMar>
              <w:top w:type="dxa" w:w="40"/>
              <w:left w:type="dxa" w:w="80"/>
              <w:bottom w:type="dxa" w:w="40"/>
              <w:right w:type="dxa" w:w="40"/>
            </w:tcMar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color w:val="3F3F46"/>
                <w:sz w:val="16"/>
                <w:szCs w:val="16"/>
              </w:rPr>
              <w:t xml:space="preserve">Total cumule situations precedentes HT</w:t>
            </w:r>
          </w:p>
        </w:tc>
        <w:tc>
          <w:tcPr>
            <w:tcW w:type="pct" w:w="3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tcMar>
              <w:top w:type="dxa" w:w="40"/>
              <w:left w:type="dxa" w:w="40"/>
              <w:bottom w:type="dxa" w:w="4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6"/>
                <w:szCs w:val="16"/>
              </w:rPr>
              <w:t xml:space="preserve">3 333,33 EUR</w:t>
            </w:r>
          </w:p>
        </w:tc>
      </w:tr>
      <w:tr>
        <w:tc>
          <w:tcPr>
            <w:tcW w:type="pct" w:w="7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tcMar>
              <w:top w:type="dxa" w:w="40"/>
              <w:left w:type="dxa" w:w="80"/>
              <w:bottom w:type="dxa" w:w="40"/>
              <w:right w:type="dxa" w:w="40"/>
            </w:tcMar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color w:val="3F3F46"/>
                <w:sz w:val="16"/>
                <w:szCs w:val="16"/>
              </w:rPr>
              <w:t xml:space="preserve">Present situation HT (cette facture)</w:t>
            </w:r>
          </w:p>
        </w:tc>
        <w:tc>
          <w:tcPr>
            <w:tcW w:type="pct" w:w="3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tcMar>
              <w:top w:type="dxa" w:w="40"/>
              <w:left w:type="dxa" w:w="40"/>
              <w:bottom w:type="dxa" w:w="4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6"/>
                <w:szCs w:val="16"/>
              </w:rPr>
              <w:t xml:space="preserve">2 500,00 EUR</w:t>
            </w:r>
          </w:p>
        </w:tc>
      </w:tr>
      <w:tr>
        <w:tc>
          <w:tcPr>
            <w:tcW w:type="pct" w:w="7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tcMar>
              <w:top w:type="dxa" w:w="40"/>
              <w:left w:type="dxa" w:w="80"/>
              <w:bottom w:type="dxa" w:w="40"/>
              <w:right w:type="dxa" w:w="40"/>
            </w:tcMar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color w:val="3F3F46"/>
                <w:sz w:val="16"/>
                <w:szCs w:val="16"/>
              </w:rPr>
              <w:t xml:space="preserve">Cumule apres cette situation HT</w:t>
            </w:r>
          </w:p>
        </w:tc>
        <w:tc>
          <w:tcPr>
            <w:tcW w:type="pct" w:w="3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tcMar>
              <w:top w:type="dxa" w:w="40"/>
              <w:left w:type="dxa" w:w="40"/>
              <w:bottom w:type="dxa" w:w="4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6"/>
                <w:szCs w:val="16"/>
              </w:rPr>
              <w:t xml:space="preserve">5 833,33 EUR</w:t>
            </w:r>
          </w:p>
        </w:tc>
      </w:tr>
      <w:tr>
        <w:tc>
          <w:tcPr>
            <w:tcW w:type="pct" w:w="7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tcMar>
              <w:top w:type="dxa" w:w="40"/>
              <w:left w:type="dxa" w:w="80"/>
              <w:bottom w:type="dxa" w:w="40"/>
              <w:right w:type="dxa" w:w="40"/>
            </w:tcMar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color w:val="3F3F46"/>
                <w:sz w:val="16"/>
                <w:szCs w:val="16"/>
              </w:rPr>
              <w:t xml:space="preserve">Avancement global</w:t>
            </w:r>
          </w:p>
        </w:tc>
        <w:tc>
          <w:tcPr>
            <w:tcW w:type="pct" w:w="3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tcMar>
              <w:top w:type="dxa" w:w="40"/>
              <w:left w:type="dxa" w:w="40"/>
              <w:bottom w:type="dxa" w:w="4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6"/>
                <w:szCs w:val="16"/>
              </w:rPr>
              <w:t xml:space="preserve">70%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</w:rPr>
        <w:t xml:space="preserve"/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4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DESCRIPTION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QTE</w:t>
            </w:r>
          </w:p>
        </w:tc>
        <w:tc>
          <w:tcPr>
            <w:tcW w:type="pct" w:w="1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UNITE</w:t>
            </w:r>
          </w:p>
        </w:tc>
        <w:tc>
          <w:tcPr>
            <w:tcW w:type="pct" w:w="14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PU HT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TVA</w:t>
            </w:r>
          </w:p>
        </w:tc>
        <w:tc>
          <w:tcPr>
            <w:tcW w:type="pct" w:w="18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TOTAL HT</w:t>
            </w:r>
          </w:p>
        </w:tc>
      </w:tr>
      <w:tr>
        <w:tc>
          <w:tcPr>
            <w:tcW w:type="pct" w:w="4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7"/>
                <w:szCs w:val="17"/>
              </w:rPr>
              <w:t xml:space="preserve">[Phase 1 — Gros oeuvre]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100%</w:t>
            </w:r>
          </w:p>
        </w:tc>
        <w:tc>
          <w:tcPr>
            <w:tcW w:type="pct" w:w="1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color w:val="3F3F46"/>
                <w:sz w:val="17"/>
                <w:szCs w:val="17"/>
              </w:rPr>
              <w:t xml:space="preserve">avct</w:t>
            </w:r>
          </w:p>
        </w:tc>
        <w:tc>
          <w:tcPr>
            <w:tcW w:type="pct" w:w="14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3 000,00 EUR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10%</w:t>
            </w:r>
          </w:p>
        </w:tc>
        <w:tc>
          <w:tcPr>
            <w:tcW w:type="pct" w:w="18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0,00 EUR</w:t>
            </w:r>
          </w:p>
        </w:tc>
      </w:tr>
      <w:tr>
        <w:tc>
          <w:tcPr>
            <w:tcW w:type="pct" w:w="4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7"/>
                <w:szCs w:val="17"/>
              </w:rPr>
              <w:t xml:space="preserve">[Phase 2 — Second oeuvre]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717A"/>
                <w:sz w:val="15"/>
                <w:szCs w:val="15"/>
              </w:rPr>
              <w:t xml:space="preserve">Avancement 60% — cumul 2 400,00 EUR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60%</w:t>
            </w:r>
          </w:p>
        </w:tc>
        <w:tc>
          <w:tcPr>
            <w:tcW w:type="pct" w:w="1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color w:val="3F3F46"/>
                <w:sz w:val="17"/>
                <w:szCs w:val="17"/>
              </w:rPr>
              <w:t xml:space="preserve">avct</w:t>
            </w:r>
          </w:p>
        </w:tc>
        <w:tc>
          <w:tcPr>
            <w:tcW w:type="pct" w:w="14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4 000,00 EUR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10%</w:t>
            </w:r>
          </w:p>
        </w:tc>
        <w:tc>
          <w:tcPr>
            <w:tcW w:type="pct" w:w="18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2 067,00 EUR</w:t>
            </w:r>
          </w:p>
        </w:tc>
      </w:tr>
      <w:tr>
        <w:tc>
          <w:tcPr>
            <w:tcW w:type="pct" w:w="4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7"/>
                <w:szCs w:val="17"/>
              </w:rPr>
              <w:t xml:space="preserve">[Phase 3 — Finitions]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717A"/>
                <w:sz w:val="15"/>
                <w:szCs w:val="15"/>
              </w:rPr>
              <w:t xml:space="preserve">Avancement 33% — cumul 440,00 EUR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33%</w:t>
            </w:r>
          </w:p>
        </w:tc>
        <w:tc>
          <w:tcPr>
            <w:tcW w:type="pct" w:w="1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color w:val="3F3F46"/>
                <w:sz w:val="17"/>
                <w:szCs w:val="17"/>
              </w:rPr>
              <w:t xml:space="preserve">avct</w:t>
            </w:r>
          </w:p>
        </w:tc>
        <w:tc>
          <w:tcPr>
            <w:tcW w:type="pct" w:w="14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1 333,33 EUR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10%</w:t>
            </w:r>
          </w:p>
        </w:tc>
        <w:tc>
          <w:tcPr>
            <w:tcW w:type="pct" w:w="18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440,00 EUR</w:t>
            </w:r>
          </w:p>
        </w:tc>
      </w:tr>
    </w:tbl>
    <w:p>
      <w:pPr>
        <w:spacing w:after="60"/>
      </w:pPr>
      <w:r>
        <w:rPr>
          <w:rFonts w:ascii="Calibri" w:cs="Calibri" w:eastAsia="Calibri" w:hAnsi="Calibri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</w:rPr>
        <w:t xml:space="preserve"/>
      </w:r>
    </w:p>
    <w:tbl>
      <w:tblPr>
        <w:tblpPr w:tblpX="0" w:horzAnchor="margin" w:tblpXSpec="right"/>
        <w:tblW w:type="pct" w:w="5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6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color w:val="71717A"/>
                <w:sz w:val="17"/>
                <w:szCs w:val="17"/>
              </w:rPr>
              <w:t xml:space="preserve">Cette situation HT</w:t>
            </w:r>
          </w:p>
        </w:tc>
        <w:tc>
          <w:tcPr>
            <w:tcW w:type="pct" w:w="4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b/>
                <w:bCs/>
                <w:color w:val="71717A"/>
                <w:sz w:val="17"/>
                <w:szCs w:val="17"/>
              </w:rPr>
              <w:t xml:space="preserve">2 500,00 EUR</w:t>
            </w:r>
          </w:p>
        </w:tc>
      </w:tr>
      <w:tr>
        <w:tc>
          <w:tcPr>
            <w:tcW w:type="pct" w:w="6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color w:val="71717A"/>
                <w:sz w:val="17"/>
                <w:szCs w:val="17"/>
              </w:rPr>
              <w:t xml:space="preserve">TVA 10% (renovation)</w:t>
            </w:r>
          </w:p>
        </w:tc>
        <w:tc>
          <w:tcPr>
            <w:tcW w:type="pct" w:w="4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b/>
                <w:bCs/>
                <w:color w:val="71717A"/>
                <w:sz w:val="17"/>
                <w:szCs w:val="17"/>
              </w:rPr>
              <w:t xml:space="preserve">250,00 EUR</w:t>
            </w:r>
          </w:p>
        </w:tc>
      </w:tr>
      <w:tr>
        <w:tc>
          <w:tcPr>
            <w:tcW w:type="pct" w:w="6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18181B" w:color="18181B" w:val="solid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Situation TTC brute</w:t>
            </w:r>
          </w:p>
        </w:tc>
        <w:tc>
          <w:tcPr>
            <w:tcW w:type="pct" w:w="4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18181B" w:color="18181B" w:val="solid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b/>
                <w:bCs/>
                <w:color w:val="FFFFFF"/>
                <w:sz w:val="22"/>
                <w:szCs w:val="22"/>
              </w:rPr>
              <w:t xml:space="preserve">2 750,00 EUR</w:t>
            </w:r>
          </w:p>
        </w:tc>
      </w:tr>
      <w:tr>
        <w:tc>
          <w:tcPr>
            <w:tcW w:type="pct" w:w="6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color w:val="71717A"/>
                <w:sz w:val="17"/>
                <w:szCs w:val="17"/>
              </w:rPr>
              <w:t xml:space="preserve">Retenue de garantie 5%</w:t>
            </w:r>
          </w:p>
        </w:tc>
        <w:tc>
          <w:tcPr>
            <w:tcW w:type="pct" w:w="4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b/>
                <w:bCs/>
                <w:color w:val="71717A"/>
                <w:sz w:val="17"/>
                <w:szCs w:val="17"/>
              </w:rPr>
              <w:t xml:space="preserve">-137,50 EUR</w:t>
            </w:r>
          </w:p>
        </w:tc>
      </w:tr>
      <w:tr>
        <w:tc>
          <w:tcPr>
            <w:tcW w:type="pct" w:w="6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color w:val="71717A"/>
                <w:sz w:val="17"/>
                <w:szCs w:val="17"/>
              </w:rPr>
              <w:t xml:space="preserve">Acomptes verses</w:t>
            </w:r>
          </w:p>
        </w:tc>
        <w:tc>
          <w:tcPr>
            <w:tcW w:type="pct" w:w="4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b/>
                <w:bCs/>
                <w:color w:val="71717A"/>
                <w:sz w:val="17"/>
                <w:szCs w:val="17"/>
              </w:rPr>
              <w:t xml:space="preserve">-500,00 EUR</w:t>
            </w:r>
          </w:p>
        </w:tc>
      </w:tr>
      <w:tr>
        <w:tc>
          <w:tcPr>
            <w:tcW w:type="pct" w:w="6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18181B" w:color="18181B" w:val="solid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Net a payer</w:t>
            </w:r>
          </w:p>
        </w:tc>
        <w:tc>
          <w:tcPr>
            <w:tcW w:type="pct" w:w="4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18181B" w:color="18181B" w:val="solid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b/>
                <w:bCs/>
                <w:color w:val="FFFFFF"/>
                <w:sz w:val="22"/>
                <w:szCs w:val="22"/>
              </w:rPr>
              <w:t xml:space="preserve">2 112,50 EUR</w:t>
            </w:r>
          </w:p>
        </w:tc>
      </w:tr>
    </w:tbl>
    <w:p>
      <w:pPr>
        <w:pBdr>
          <w:bottom w:val="single" w:color="E4E4E7" w:sz="4"/>
        </w:pBdr>
        <w:spacing w:after="40" w:before="160"/>
      </w:pPr>
      <w:r>
        <w:rPr>
          <w:rFonts w:ascii="Calibri" w:cs="Calibri" w:eastAsia="Calibri" w:hAnsi="Calibri"/>
          <w:b/>
          <w:bCs/>
          <w:color w:val="18181B"/>
          <w:sz w:val="16"/>
          <w:szCs w:val="16"/>
        </w:rPr>
        <w:t xml:space="preserve">CONDITIONS DE PAIEMENT</w:t>
      </w:r>
    </w:p>
    <w:p>
      <w:pPr>
        <w:spacing w:after="30" w:before="0"/>
        <w:jc w:val="left"/>
      </w:pPr>
      <w:r>
        <w:rPr>
          <w:rFonts w:ascii="Calibri" w:cs="Calibri" w:eastAsia="Calibri" w:hAnsi="Calibri"/>
          <w:color w:val="27272A"/>
          <w:sz w:val="17"/>
          <w:szCs w:val="17"/>
        </w:rPr>
        <w:t xml:space="preserve">Reglement par virement bancaire a 30 jours date de facture.</w:t>
      </w:r>
    </w:p>
    <w:p>
      <w:pPr>
        <w:spacing w:after="30" w:before="0"/>
        <w:jc w:val="left"/>
      </w:pPr>
      <w:r>
        <w:rPr>
          <w:rFonts w:ascii="Calibri" w:cs="Calibri" w:eastAsia="Calibri" w:hAnsi="Calibri"/>
          <w:color w:val="27272A"/>
          <w:sz w:val="17"/>
          <w:szCs w:val="17"/>
        </w:rPr>
        <w:t xml:space="preserve">IBAN : FR76 [banque] [guichet] [compte] [cle] — BIC : [BIC]</w:t>
      </w:r>
    </w:p>
    <w:p>
      <w:pPr>
        <w:pBdr>
          <w:bottom w:val="single" w:color="E4E4E7" w:sz="4"/>
        </w:pBdr>
        <w:spacing w:after="40" w:before="160"/>
      </w:pPr>
      <w:r>
        <w:rPr>
          <w:rFonts w:ascii="Calibri" w:cs="Calibri" w:eastAsia="Calibri" w:hAnsi="Calibri"/>
          <w:b/>
          <w:bCs/>
          <w:color w:val="18181B"/>
          <w:sz w:val="16"/>
          <w:szCs w:val="16"/>
        </w:rPr>
        <w:t xml:space="preserve">MENTIONS LEGALES</w:t>
      </w:r>
    </w:p>
    <w:p>
      <w:pPr>
        <w:spacing w:after="40" w:before="0"/>
        <w:jc w:val="left"/>
      </w:pPr>
      <w:r>
        <w:rPr>
          <w:rFonts w:ascii="Calibri" w:cs="Calibri" w:eastAsia="Calibri" w:hAnsi="Calibri"/>
          <w:color w:val="3F3F46"/>
          <w:sz w:val="15"/>
          <w:szCs w:val="15"/>
        </w:rPr>
        <w:t xml:space="preserve">Retenue de garantie : 5% du montant TTC de chaque situation retenus conformement a la loi N° 71-584 du 16 juillet 1971. La retenue sera liberee dans le delai d'un an apres reception des travaux (sans reserves) ou remplacee par une caution bancaire a premiere demande. Assurance Decennale souscrite aupres de [Assureur], police N° [numero], couvrant la France metropolitaine. Assurance RC Pro souscrite aupres de [Assureur], police N° [numero]. En cas de retard de paiement, penalites au taux de 3 fois le taux d'interet legal (art. L.441-10 du Code de commerce) et indemnite forfaitaire de 40 EUR (art. D.441-5). Pas d'escompte pour reglement anticipe.</w:t>
      </w:r>
    </w:p>
    <w:sectPr>
      <w:footerReference w:type="default" r:id="rId7"/>
      <w:pgSz w:w="11906" w:h="16838" w:orient="portrait"/>
      <w:pgMar w:top="863" w:right="1080" w:bottom="1152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4E4E7" w:sz="4"/>
      </w:pBdr>
      <w:spacing w:after="0" w:before="80"/>
    </w:pPr>
    <w:r>
      <w:rPr>
        <w:rFonts w:ascii="Calibri" w:cs="Calibri" w:eastAsia="Calibri" w:hAnsi="Calibri"/>
        <w:color w:val="71717A"/>
        <w:sz w:val="14"/>
        <w:szCs w:val="14"/>
      </w:rPr>
      <w:t xml:space="preserve">IBAN : FR76 [banque] [guichet] [compte] [cle] • BIC : [BIC]   </w:t>
    </w:r>
    <w:r>
      <w:rPr>
        <w:rFonts w:ascii="Calibri" w:cs="Calibri" w:eastAsia="Calibri" w:hAnsi="Calibri"/>
        <w:color w:val="71717A"/>
        <w:sz w:val="14"/>
        <w:szCs w:val="14"/>
      </w:rPr>
      <w:t xml:space="preserve">Page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— Facture de situation BTP</dc:title>
  <dc:subject>Modele de facture de situation d'avancement de chantier</dc:subject>
  <dc:creator>Billies</dc:creator>
  <cp:lastModifiedBy>Un-named</cp:lastModifiedBy>
  <cp:revision>1</cp:revision>
  <dcterms:created xsi:type="dcterms:W3CDTF">2026-07-05T20:55:06.840Z</dcterms:created>
  <dcterms:modified xsi:type="dcterms:W3CDTF">2026-07-05T20:55:06.840Z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